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58c5abec3048415ac42792a6" recolor="t" type="frame"/>
    </v:background>
  </w:background>
  <w:body>
    <w:p w:rsidR="00DF0B9C" w:rsidRPr="00886328" w:rsidRDefault="00886328" w:rsidP="00886328">
      <w:pPr>
        <w:pStyle w:val="a5"/>
        <w:jc w:val="center"/>
        <w:rPr>
          <w:b/>
        </w:rPr>
      </w:pPr>
      <w:r w:rsidRPr="00886328">
        <w:rPr>
          <w:b/>
        </w:rPr>
        <w:t>Леворукость. Влияние на речь.</w:t>
      </w:r>
    </w:p>
    <w:p w:rsidR="00886328" w:rsidRPr="00886328" w:rsidRDefault="00886328" w:rsidP="00374F0F">
      <w:pPr>
        <w:spacing w:after="0" w:line="240" w:lineRule="auto"/>
        <w:ind w:left="-709" w:firstLine="1134"/>
        <w:rPr>
          <w:rFonts w:ascii="Times New Roman" w:hAnsi="Times New Roman" w:cs="Times New Roman"/>
          <w:sz w:val="28"/>
          <w:szCs w:val="28"/>
        </w:rPr>
      </w:pPr>
      <w:r w:rsidRPr="00886328">
        <w:rPr>
          <w:rFonts w:ascii="Times New Roman" w:hAnsi="Times New Roman" w:cs="Times New Roman"/>
          <w:sz w:val="28"/>
          <w:szCs w:val="28"/>
        </w:rPr>
        <w:t xml:space="preserve">Прежде всего, нужно отметить, что </w:t>
      </w:r>
      <w:r w:rsidRPr="00886328">
        <w:rPr>
          <w:rFonts w:ascii="Times New Roman" w:hAnsi="Times New Roman" w:cs="Times New Roman"/>
          <w:b/>
          <w:sz w:val="28"/>
          <w:szCs w:val="28"/>
        </w:rPr>
        <w:t xml:space="preserve">леворукость – это </w:t>
      </w:r>
      <w:r w:rsidR="00374F0F" w:rsidRPr="00886328">
        <w:rPr>
          <w:rFonts w:ascii="Times New Roman" w:hAnsi="Times New Roman" w:cs="Times New Roman"/>
          <w:b/>
          <w:sz w:val="28"/>
          <w:szCs w:val="28"/>
        </w:rPr>
        <w:t>индивидуальный</w:t>
      </w:r>
      <w:r w:rsidRPr="00886328">
        <w:rPr>
          <w:rFonts w:ascii="Times New Roman" w:hAnsi="Times New Roman" w:cs="Times New Roman"/>
          <w:b/>
          <w:sz w:val="28"/>
          <w:szCs w:val="28"/>
        </w:rPr>
        <w:t xml:space="preserve"> вариант нормы.</w:t>
      </w:r>
      <w:r w:rsidRPr="00886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328" w:rsidRDefault="00886328" w:rsidP="00374F0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6328">
        <w:rPr>
          <w:rFonts w:ascii="Times New Roman" w:hAnsi="Times New Roman" w:cs="Times New Roman"/>
          <w:sz w:val="28"/>
          <w:szCs w:val="28"/>
          <w:u w:val="single"/>
        </w:rPr>
        <w:t>Теории и гипотезы происхождения леворукости можно разделить на 2 группы:</w:t>
      </w:r>
    </w:p>
    <w:p w:rsidR="00886328" w:rsidRPr="00886328" w:rsidRDefault="00886328" w:rsidP="00374F0F">
      <w:pPr>
        <w:pStyle w:val="a7"/>
        <w:numPr>
          <w:ilvl w:val="0"/>
          <w:numId w:val="2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86328">
        <w:rPr>
          <w:rFonts w:ascii="Times New Roman" w:hAnsi="Times New Roman" w:cs="Times New Roman"/>
          <w:sz w:val="28"/>
          <w:szCs w:val="28"/>
        </w:rPr>
        <w:t>воздействие среды на развитие ребёнка до и после рождения</w:t>
      </w:r>
    </w:p>
    <w:p w:rsidR="00886328" w:rsidRPr="00886328" w:rsidRDefault="00886328" w:rsidP="00374F0F">
      <w:pPr>
        <w:pStyle w:val="a7"/>
        <w:numPr>
          <w:ilvl w:val="0"/>
          <w:numId w:val="2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86328">
        <w:rPr>
          <w:rFonts w:ascii="Times New Roman" w:hAnsi="Times New Roman" w:cs="Times New Roman"/>
          <w:sz w:val="28"/>
          <w:szCs w:val="28"/>
        </w:rPr>
        <w:t>различные генетические варианты</w:t>
      </w:r>
    </w:p>
    <w:p w:rsidR="00886328" w:rsidRPr="00DF0BB9" w:rsidRDefault="00886328" w:rsidP="00374F0F">
      <w:pPr>
        <w:spacing w:after="0" w:line="240" w:lineRule="auto"/>
        <w:ind w:left="-709" w:right="-143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328">
        <w:rPr>
          <w:rFonts w:ascii="Times New Roman" w:hAnsi="Times New Roman" w:cs="Times New Roman"/>
          <w:sz w:val="28"/>
          <w:szCs w:val="28"/>
        </w:rPr>
        <w:t xml:space="preserve">Чаще встречается генетическое левшество. До настоящего времени не известны точно механизмы передачи этого признака, но установлено, что леворукость в 10-12 раз чаще встречается в семье, в которой левшой является хотя бы один из родителей. У генетических левшей не может быть никаких нарушений в развитии, тогда это считается просто индивидуальным своеобразием. </w:t>
      </w:r>
      <w:r w:rsidRPr="00886328">
        <w:rPr>
          <w:rFonts w:ascii="Times New Roman" w:hAnsi="Times New Roman" w:cs="Times New Roman"/>
          <w:b/>
          <w:sz w:val="28"/>
          <w:szCs w:val="28"/>
        </w:rPr>
        <w:t>Компенсаторное левшество</w:t>
      </w:r>
      <w:r w:rsidRPr="00886328">
        <w:rPr>
          <w:rFonts w:ascii="Times New Roman" w:hAnsi="Times New Roman" w:cs="Times New Roman"/>
          <w:sz w:val="28"/>
          <w:szCs w:val="28"/>
        </w:rPr>
        <w:t xml:space="preserve"> связано с каким-либо поражением мозга, чаще его левого полушария</w:t>
      </w:r>
      <w:r>
        <w:rPr>
          <w:rFonts w:ascii="Times New Roman" w:hAnsi="Times New Roman" w:cs="Times New Roman"/>
          <w:sz w:val="28"/>
          <w:szCs w:val="28"/>
        </w:rPr>
        <w:t>(КОТОРОЕ ОТВЕЧАЕ ЗА РЕЧЬ)</w:t>
      </w:r>
      <w:r w:rsidRPr="00886328">
        <w:rPr>
          <w:rFonts w:ascii="Times New Roman" w:hAnsi="Times New Roman" w:cs="Times New Roman"/>
          <w:sz w:val="28"/>
          <w:szCs w:val="28"/>
        </w:rPr>
        <w:t xml:space="preserve">. Поскольку деятельность правой руки в основном регулируется левым полушарием, то в случае какой-либо травмы, болезни на раннем этапе развития ребёнка соответствующие функции может взять на себя правое полушарие. Таким образом, </w:t>
      </w:r>
      <w:r w:rsidRPr="00DF0BB9">
        <w:rPr>
          <w:rFonts w:ascii="Times New Roman" w:hAnsi="Times New Roman" w:cs="Times New Roman"/>
          <w:b/>
          <w:sz w:val="28"/>
          <w:szCs w:val="28"/>
        </w:rPr>
        <w:t>левая рука становится ведущей</w:t>
      </w:r>
      <w:r w:rsidRPr="00886328">
        <w:rPr>
          <w:rFonts w:ascii="Times New Roman" w:hAnsi="Times New Roman" w:cs="Times New Roman"/>
          <w:sz w:val="28"/>
          <w:szCs w:val="28"/>
        </w:rPr>
        <w:t xml:space="preserve">, то есть более активной при выполнении бытовых действий, при письме. У ребёнка с нарушением деятельности одного из полушарий головного мозга почти наверняка будут наблюдаться отклонения в развитии </w:t>
      </w:r>
      <w:r w:rsidRPr="00DF0BB9">
        <w:rPr>
          <w:rFonts w:ascii="Times New Roman" w:hAnsi="Times New Roman" w:cs="Times New Roman"/>
          <w:b/>
          <w:sz w:val="28"/>
          <w:szCs w:val="28"/>
        </w:rPr>
        <w:t>речи, моторики.</w:t>
      </w:r>
      <w:r w:rsidR="00DF0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BB9" w:rsidRDefault="00886328" w:rsidP="00DF0BB9">
      <w:pPr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8863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9381" cy="4646428"/>
            <wp:effectExtent l="19050" t="0" r="5169" b="0"/>
            <wp:docPr id="1" name="Рисунок 1" descr="mozg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zg_4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448" cy="464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BB9" w:rsidRPr="00DF0BB9" w:rsidRDefault="00DF0BB9" w:rsidP="00DF0BB9">
      <w:pPr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886328" w:rsidRPr="00F80A18" w:rsidRDefault="00374F0F" w:rsidP="00DF0BB9">
      <w:pPr>
        <w:spacing w:after="0" w:line="240" w:lineRule="auto"/>
        <w:ind w:left="-1134" w:right="-143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lastRenderedPageBreak/>
        <w:t>Определение ведущий руки ребенка</w:t>
      </w:r>
    </w:p>
    <w:p w:rsidR="00F80A18" w:rsidRDefault="00886328" w:rsidP="00DF0BB9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328">
        <w:rPr>
          <w:rFonts w:ascii="Times New Roman" w:hAnsi="Times New Roman" w:cs="Times New Roman"/>
          <w:sz w:val="28"/>
          <w:szCs w:val="28"/>
        </w:rPr>
        <w:br/>
      </w:r>
      <w:r w:rsidR="00DF0B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86328">
        <w:rPr>
          <w:rFonts w:ascii="Times New Roman" w:hAnsi="Times New Roman" w:cs="Times New Roman"/>
          <w:sz w:val="28"/>
          <w:szCs w:val="28"/>
        </w:rPr>
        <w:t xml:space="preserve">Определять ведущую руку целесообразно в 4-5 лет, потому что, начиная с 16-20 недель и до 2-х лет, у ребёнка происходит волнообразное изменения “рукости”. С 2-х до 4-х лет руки практически равноценно и одинаково активны, причём большая часть действий совершатся обеими руками. И только в возрасте 4-5 лет ребёнок отдаёт предпочтение одной из рук. </w:t>
      </w:r>
    </w:p>
    <w:p w:rsidR="00886328" w:rsidRPr="00886328" w:rsidRDefault="00886328" w:rsidP="00DF0BB9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328">
        <w:rPr>
          <w:rFonts w:ascii="Times New Roman" w:hAnsi="Times New Roman" w:cs="Times New Roman"/>
          <w:sz w:val="28"/>
          <w:szCs w:val="28"/>
        </w:rPr>
        <w:br/>
        <w:t xml:space="preserve">Предлагаю вашему вниманию несколько </w:t>
      </w:r>
      <w:r w:rsidRPr="00886328">
        <w:rPr>
          <w:rFonts w:ascii="Times New Roman" w:hAnsi="Times New Roman" w:cs="Times New Roman"/>
          <w:b/>
          <w:bCs/>
          <w:sz w:val="28"/>
          <w:szCs w:val="28"/>
        </w:rPr>
        <w:t xml:space="preserve">тестов </w:t>
      </w:r>
      <w:r w:rsidRPr="00886328">
        <w:rPr>
          <w:rFonts w:ascii="Times New Roman" w:hAnsi="Times New Roman" w:cs="Times New Roman"/>
          <w:sz w:val="28"/>
          <w:szCs w:val="28"/>
        </w:rPr>
        <w:t>на определение ведущей руки ребёнка.</w:t>
      </w:r>
    </w:p>
    <w:p w:rsidR="00886328" w:rsidRPr="00DF0BB9" w:rsidRDefault="00886328" w:rsidP="00DF0BB9">
      <w:pPr>
        <w:pStyle w:val="a7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F0BB9">
        <w:rPr>
          <w:rFonts w:ascii="Times New Roman" w:hAnsi="Times New Roman" w:cs="Times New Roman"/>
          <w:b/>
          <w:sz w:val="28"/>
          <w:szCs w:val="28"/>
        </w:rPr>
        <w:t>“Переплетение пальцев”.</w:t>
      </w:r>
      <w:r w:rsidRPr="00DF0BB9">
        <w:rPr>
          <w:rFonts w:ascii="Times New Roman" w:hAnsi="Times New Roman" w:cs="Times New Roman"/>
          <w:sz w:val="28"/>
          <w:szCs w:val="28"/>
        </w:rPr>
        <w:t>Предложите ребёнку сложить руки в замок. Тест выполняется быстро без подготовки. Считается, что у правшей сверху ложится большой палец правой руки, а у левшей - левый.</w:t>
      </w:r>
    </w:p>
    <w:p w:rsidR="00886328" w:rsidRPr="00DF0BB9" w:rsidRDefault="00886328" w:rsidP="00DF0BB9">
      <w:pPr>
        <w:pStyle w:val="a7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F0BB9">
        <w:rPr>
          <w:rFonts w:ascii="Times New Roman" w:hAnsi="Times New Roman" w:cs="Times New Roman"/>
          <w:b/>
          <w:sz w:val="28"/>
          <w:szCs w:val="28"/>
        </w:rPr>
        <w:t>“Поза Наполеона”.</w:t>
      </w:r>
      <w:r w:rsidRPr="00DF0BB9">
        <w:rPr>
          <w:rFonts w:ascii="Times New Roman" w:hAnsi="Times New Roman" w:cs="Times New Roman"/>
          <w:sz w:val="28"/>
          <w:szCs w:val="28"/>
        </w:rPr>
        <w:t>Сложить руки на уровне груди. Принято считать, что у правшей правая кисть лежит сверху на левом предплечье.</w:t>
      </w:r>
    </w:p>
    <w:p w:rsidR="00DF0BB9" w:rsidRDefault="00886328" w:rsidP="00DF0BB9">
      <w:pPr>
        <w:pStyle w:val="a7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F0BB9">
        <w:rPr>
          <w:rFonts w:ascii="Times New Roman" w:hAnsi="Times New Roman" w:cs="Times New Roman"/>
          <w:b/>
          <w:sz w:val="28"/>
          <w:szCs w:val="28"/>
        </w:rPr>
        <w:t>“Одновременное действие обеих рук”</w:t>
      </w:r>
      <w:r w:rsidRPr="00DF0BB9">
        <w:rPr>
          <w:rFonts w:ascii="Times New Roman" w:hAnsi="Times New Roman" w:cs="Times New Roman"/>
          <w:sz w:val="28"/>
          <w:szCs w:val="28"/>
        </w:rPr>
        <w:t>. Рисование круга, квадрата, треугольника. Движения, выполняемые ведущей рукой, могут быть более медленными, но более точными. Линии фигур, нарисованные ведущей рукой, - более чёткие, ровные, меньше выражен тремор, углы не сглажены, точки соединения не расходятся.</w:t>
      </w:r>
    </w:p>
    <w:p w:rsidR="00DF0BB9" w:rsidRPr="00DF0BB9" w:rsidRDefault="00F80A18" w:rsidP="00F80A18">
      <w:pPr>
        <w:pStyle w:val="a7"/>
        <w:spacing w:after="0" w:line="240" w:lineRule="auto"/>
        <w:ind w:left="-41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05034" cy="1927805"/>
            <wp:effectExtent l="19050" t="0" r="0" b="0"/>
            <wp:docPr id="2" name="Рисунок 16" descr="https://im0-tub-ru.yandex.net/i?id=669e183992ebfae3b7671ff3cd59535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669e183992ebfae3b7671ff3cd595355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36" cy="19446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0BB9" w:rsidRPr="00DF0BB9" w:rsidRDefault="00886328" w:rsidP="00DF0BB9">
      <w:pPr>
        <w:pStyle w:val="a7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BB9">
        <w:rPr>
          <w:rFonts w:ascii="Times New Roman" w:hAnsi="Times New Roman" w:cs="Times New Roman"/>
          <w:sz w:val="28"/>
          <w:szCs w:val="28"/>
          <w:u w:val="single"/>
        </w:rPr>
        <w:t>Французская исследовательница М. Озьяс предлагает еще один ряд исследований, приближенных к бытовым действиям. При выполнении которых, ребен</w:t>
      </w:r>
      <w:r w:rsidR="00DF0BB9" w:rsidRPr="00DF0BB9">
        <w:rPr>
          <w:rFonts w:ascii="Times New Roman" w:hAnsi="Times New Roman" w:cs="Times New Roman"/>
          <w:sz w:val="28"/>
          <w:szCs w:val="28"/>
          <w:u w:val="single"/>
        </w:rPr>
        <w:t>ок будет действовать машинально:</w:t>
      </w:r>
    </w:p>
    <w:p w:rsidR="00886328" w:rsidRPr="00886328" w:rsidRDefault="00DF0BB9" w:rsidP="00DF0BB9">
      <w:pPr>
        <w:spacing w:after="0" w:line="240" w:lineRule="auto"/>
        <w:ind w:left="-851" w:right="-1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328" w:rsidRPr="00886328">
        <w:rPr>
          <w:rFonts w:ascii="Times New Roman" w:hAnsi="Times New Roman" w:cs="Times New Roman"/>
          <w:sz w:val="28"/>
          <w:szCs w:val="28"/>
        </w:rPr>
        <w:t>Почистить обувь щеткой.</w:t>
      </w:r>
    </w:p>
    <w:p w:rsidR="00886328" w:rsidRPr="00886328" w:rsidRDefault="00DF0BB9" w:rsidP="00DF0BB9">
      <w:pPr>
        <w:spacing w:after="0" w:line="240" w:lineRule="auto"/>
        <w:ind w:left="-851" w:right="-1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328" w:rsidRPr="00886328">
        <w:rPr>
          <w:rFonts w:ascii="Times New Roman" w:hAnsi="Times New Roman" w:cs="Times New Roman"/>
          <w:sz w:val="28"/>
          <w:szCs w:val="28"/>
        </w:rPr>
        <w:t>Вставить стержень в отверстие бусины, пуговицы.</w:t>
      </w:r>
    </w:p>
    <w:p w:rsidR="00886328" w:rsidRPr="00886328" w:rsidRDefault="00DF0BB9" w:rsidP="00DF0BB9">
      <w:pPr>
        <w:spacing w:after="0" w:line="240" w:lineRule="auto"/>
        <w:ind w:left="-851" w:right="-1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328" w:rsidRPr="00886328">
        <w:rPr>
          <w:rFonts w:ascii="Times New Roman" w:hAnsi="Times New Roman" w:cs="Times New Roman"/>
          <w:sz w:val="28"/>
          <w:szCs w:val="28"/>
        </w:rPr>
        <w:t>Намотать нитку на катушку.</w:t>
      </w:r>
    </w:p>
    <w:p w:rsidR="00886328" w:rsidRPr="00886328" w:rsidRDefault="00DF0BB9" w:rsidP="00DF0BB9">
      <w:pPr>
        <w:spacing w:after="0" w:line="240" w:lineRule="auto"/>
        <w:ind w:left="-851" w:right="-1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328" w:rsidRPr="00886328">
        <w:rPr>
          <w:rFonts w:ascii="Times New Roman" w:hAnsi="Times New Roman" w:cs="Times New Roman"/>
          <w:sz w:val="28"/>
          <w:szCs w:val="28"/>
        </w:rPr>
        <w:t>Перелить воду из одного сосуда в другой.</w:t>
      </w:r>
    </w:p>
    <w:p w:rsidR="00886328" w:rsidRPr="00886328" w:rsidRDefault="00DF0BB9" w:rsidP="00DF0BB9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328" w:rsidRPr="00886328">
        <w:rPr>
          <w:rFonts w:ascii="Times New Roman" w:hAnsi="Times New Roman" w:cs="Times New Roman"/>
          <w:sz w:val="28"/>
          <w:szCs w:val="28"/>
        </w:rPr>
        <w:t xml:space="preserve">Попасть иголкой в небольшую точку (можно использовать игру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6328" w:rsidRPr="00886328">
        <w:rPr>
          <w:rFonts w:ascii="Times New Roman" w:hAnsi="Times New Roman" w:cs="Times New Roman"/>
          <w:sz w:val="28"/>
          <w:szCs w:val="28"/>
        </w:rPr>
        <w:t>“Дартс”).</w:t>
      </w:r>
    </w:p>
    <w:p w:rsidR="00DF0BB9" w:rsidRDefault="00DF0BB9" w:rsidP="00DF0BB9">
      <w:pPr>
        <w:spacing w:after="0" w:line="240" w:lineRule="auto"/>
        <w:ind w:left="-851" w:right="-1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328" w:rsidRPr="00886328">
        <w:rPr>
          <w:rFonts w:ascii="Times New Roman" w:hAnsi="Times New Roman" w:cs="Times New Roman"/>
          <w:sz w:val="28"/>
          <w:szCs w:val="28"/>
        </w:rPr>
        <w:t>Отвинтить гайку рукой (ключом). Можно использовать дет</w:t>
      </w:r>
      <w:r>
        <w:rPr>
          <w:rFonts w:ascii="Times New Roman" w:hAnsi="Times New Roman" w:cs="Times New Roman"/>
          <w:sz w:val="28"/>
          <w:szCs w:val="28"/>
        </w:rPr>
        <w:t>али металлического конструктора</w:t>
      </w:r>
    </w:p>
    <w:p w:rsidR="00886328" w:rsidRPr="00886328" w:rsidRDefault="00DF0BB9" w:rsidP="00DF0BB9">
      <w:pPr>
        <w:spacing w:after="0" w:line="240" w:lineRule="auto"/>
        <w:ind w:left="-851" w:right="-1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328" w:rsidRPr="00886328">
        <w:rPr>
          <w:rFonts w:ascii="Times New Roman" w:hAnsi="Times New Roman" w:cs="Times New Roman"/>
          <w:sz w:val="28"/>
          <w:szCs w:val="28"/>
        </w:rPr>
        <w:t>Сложить мелкие детали в узкий цилиндр.</w:t>
      </w:r>
    </w:p>
    <w:p w:rsidR="00886328" w:rsidRPr="00886328" w:rsidRDefault="00DF0BB9" w:rsidP="00DF0BB9">
      <w:pPr>
        <w:spacing w:after="0" w:line="240" w:lineRule="auto"/>
        <w:ind w:left="-851" w:right="-1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328" w:rsidRPr="00886328">
        <w:rPr>
          <w:rFonts w:ascii="Times New Roman" w:hAnsi="Times New Roman" w:cs="Times New Roman"/>
          <w:sz w:val="28"/>
          <w:szCs w:val="28"/>
        </w:rPr>
        <w:t>Проколоть дырочки в листе бумаги (5-6) иголкой, булавкой.</w:t>
      </w:r>
    </w:p>
    <w:p w:rsidR="00886328" w:rsidRPr="00886328" w:rsidRDefault="00DF0BB9" w:rsidP="00DF0BB9">
      <w:pPr>
        <w:spacing w:after="0" w:line="240" w:lineRule="auto"/>
        <w:ind w:left="-851" w:right="-1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328" w:rsidRPr="00886328">
        <w:rPr>
          <w:rFonts w:ascii="Times New Roman" w:hAnsi="Times New Roman" w:cs="Times New Roman"/>
          <w:sz w:val="28"/>
          <w:szCs w:val="28"/>
        </w:rPr>
        <w:t>Стереть ластиком предварительно нарисованный рисунок.</w:t>
      </w:r>
    </w:p>
    <w:p w:rsidR="00886328" w:rsidRPr="00886328" w:rsidRDefault="00DF0BB9" w:rsidP="00DF0BB9">
      <w:pPr>
        <w:spacing w:after="0" w:line="240" w:lineRule="auto"/>
        <w:ind w:left="-851" w:right="-1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328" w:rsidRPr="00886328">
        <w:rPr>
          <w:rFonts w:ascii="Times New Roman" w:hAnsi="Times New Roman" w:cs="Times New Roman"/>
          <w:sz w:val="28"/>
          <w:szCs w:val="28"/>
        </w:rPr>
        <w:t>Продеть нитку в иголку.</w:t>
      </w:r>
    </w:p>
    <w:p w:rsidR="00886328" w:rsidRDefault="00886328" w:rsidP="00DF0BB9">
      <w:pPr>
        <w:spacing w:after="0" w:line="240" w:lineRule="auto"/>
        <w:ind w:left="-1134" w:right="-143"/>
        <w:rPr>
          <w:rFonts w:ascii="Times New Roman" w:hAnsi="Times New Roman" w:cs="Times New Roman"/>
          <w:sz w:val="28"/>
          <w:szCs w:val="28"/>
        </w:rPr>
      </w:pPr>
    </w:p>
    <w:p w:rsidR="00F80A18" w:rsidRPr="00886328" w:rsidRDefault="00F80A18" w:rsidP="00F80A1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DF0BB9" w:rsidRPr="00DF0BB9" w:rsidRDefault="00DF0BB9" w:rsidP="00374F0F">
      <w:pPr>
        <w:pStyle w:val="a5"/>
        <w:jc w:val="center"/>
        <w:rPr>
          <w:rFonts w:eastAsia="Times New Roman"/>
          <w:b/>
          <w:sz w:val="40"/>
          <w:lang w:eastAsia="ru-RU"/>
        </w:rPr>
      </w:pPr>
      <w:r w:rsidRPr="00DF0BB9">
        <w:rPr>
          <w:rFonts w:eastAsia="Times New Roman"/>
          <w:b/>
          <w:sz w:val="40"/>
          <w:lang w:eastAsia="ru-RU"/>
        </w:rPr>
        <w:lastRenderedPageBreak/>
        <w:t>Что делать родителям, если ребенок – левша?</w:t>
      </w:r>
    </w:p>
    <w:p w:rsidR="00DF0BB9" w:rsidRPr="00DF0BB9" w:rsidRDefault="00DF0BB9" w:rsidP="00374F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всего, примите ребенка таким, какой он есть. Не ругайте за медлительность, чрезмерную эмоциональность, проблемы с письмом, чтением, вниманием и так далее. У вашего левши масса талантов, которые он обязательно проявит, если вы создадите благоприятные условия.</w:t>
      </w:r>
    </w:p>
    <w:p w:rsidR="00DF0BB9" w:rsidRPr="00DF0BB9" w:rsidRDefault="00DF0BB9" w:rsidP="00374F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 левше вы можете следующим образом:</w:t>
      </w:r>
    </w:p>
    <w:p w:rsidR="00DF0BB9" w:rsidRPr="00DF0BB9" w:rsidRDefault="00DF0BB9" w:rsidP="00374F0F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B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Развивайте координацию движений.</w:t>
      </w:r>
      <w:r w:rsidRPr="00DF0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Двигательная активность, прогулки на свежем воздухе, зарядка, спортивные секции, плавание – всё это поможет ребенку гармонично развить взаимодействие между полушариями, зрительно-моторную память, ориентацию в пространстве.</w:t>
      </w:r>
    </w:p>
    <w:p w:rsidR="00DF0BB9" w:rsidRPr="00DF0BB9" w:rsidRDefault="00DF0BB9" w:rsidP="00374F0F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BB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99787" cy="2838893"/>
            <wp:effectExtent l="19050" t="0" r="0" b="0"/>
            <wp:docPr id="4" name="Рисунок 4" descr="levsha-osobennosti-obucheniy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vsha-osobennosti-obucheniya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5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787" cy="28388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0BB9" w:rsidRPr="00DF0BB9" w:rsidRDefault="00DF0BB9" w:rsidP="00374F0F">
      <w:pPr>
        <w:numPr>
          <w:ilvl w:val="0"/>
          <w:numId w:val="5"/>
        </w:numPr>
        <w:spacing w:before="167" w:after="167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B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Обустройте рабочее место</w:t>
      </w:r>
      <w:r w:rsidRPr="00DF0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Настольная лампа должна стоять справа, ручку лучше использовать капиллярную (чтобы паста быстрее высыхала при письме). В школе детей учат писать буквы в слове слитно, без отрыва ручки от листа бумаги. Такая методика не применима к левшам, как и проверка на скорость чтения.</w:t>
      </w:r>
    </w:p>
    <w:p w:rsidR="00DF0BB9" w:rsidRPr="00DF0BB9" w:rsidRDefault="00DF0BB9" w:rsidP="00374F0F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BB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32679" cy="2392326"/>
            <wp:effectExtent l="19050" t="0" r="0" b="0"/>
            <wp:docPr id="5" name="Рисунок 5" descr="rabochee-mesto-levsh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bochee-mesto-levshe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7003" b="9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79" cy="23923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0BB9" w:rsidRPr="00DF0BB9" w:rsidRDefault="00DF0BB9" w:rsidP="00374F0F">
      <w:pPr>
        <w:numPr>
          <w:ilvl w:val="0"/>
          <w:numId w:val="6"/>
        </w:numPr>
        <w:spacing w:before="167" w:after="167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B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Учите «тактильно»</w:t>
      </w:r>
      <w:r w:rsidRPr="00DF0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Правое полушарие отвечает за тактильные ощущения и чувства, поэтому левшам тяжело дается заучивание наизусть и зрительное восприятие информации. Но левши отлично обучаются кинетически. Например, чтобы научиться застегивать пуговицы, возьмите ручки ребенка в свои и вместе застегните и расстегните все пуговицы. Чтобы легче запомнить цифры и буквы (а также их правильное написание), вы можете их лепить, рисовать пальчиками на песке, крупе. Такие упражнения развивают мелкую моторику, а вместе с ней и речь.</w:t>
      </w:r>
    </w:p>
    <w:p w:rsidR="00DF0BB9" w:rsidRPr="00DF0BB9" w:rsidRDefault="00DF0BB9" w:rsidP="00374F0F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BB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50931" cy="2482325"/>
            <wp:effectExtent l="19050" t="0" r="0" b="0"/>
            <wp:docPr id="6" name="Рисунок 6" descr="rebenok-risuet-bukvi-na-pe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benok-risuet-bukvi-na-pesk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14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051" cy="2484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0BB9" w:rsidRPr="00DF0BB9" w:rsidRDefault="00DF0BB9" w:rsidP="00374F0F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обучении левшей, помните, что им тяжело даются абстрактные понятия, то, что нельзя пощупать (слова, цифры, термины). Поэтому старайтесь делать свои занятия максимально наглядными  и осязаемыми (чтобы можно было пощупать, потрогать, впечатлиться).</w:t>
      </w:r>
    </w:p>
    <w:p w:rsidR="00DF0BB9" w:rsidRPr="00DF0BB9" w:rsidRDefault="00DF0BB9" w:rsidP="00374F0F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того, чтобы помочь левше выучить наизус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стихотворение, используйте его образную память, показывая различным способом то, о чем говориться в стихотворении, проигрывая действия героев, показывая движениями.</w:t>
      </w:r>
    </w:p>
    <w:p w:rsidR="00DF0BB9" w:rsidRPr="00DF0BB9" w:rsidRDefault="00DF0BB9" w:rsidP="00374F0F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BB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33452" cy="2669317"/>
            <wp:effectExtent l="19050" t="0" r="5198" b="0"/>
            <wp:docPr id="7" name="Рисунок 7" descr="levsha-osobennosti-obucheniy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vsha-osobennosti-obucheniya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9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452" cy="26693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0A18" w:rsidRDefault="00DF0BB9" w:rsidP="00374F0F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Сейчас в продаже есть много интересных книг с упражнениями для левшей. Вот несколько из них:</w:t>
      </w:r>
      <w:r w:rsidR="00374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0A18"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Т.Пятница «</w:t>
      </w:r>
      <w:r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для левшат: готовимся к школе</w:t>
      </w:r>
      <w:r w:rsidR="00F80A18"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80A18"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Т.Пятница «</w:t>
      </w:r>
      <w:r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для левшат: занимательные задания</w:t>
      </w:r>
      <w:r w:rsidR="00F80A18"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80A18"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Т.Пятница «</w:t>
      </w:r>
      <w:r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для левшат. Возьмите в руку карандаш</w:t>
      </w:r>
      <w:r w:rsidR="00F80A18"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О.Крупенчук </w:t>
      </w:r>
      <w:r w:rsidR="00F80A18"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Адаптация леворукого ребенка</w:t>
      </w:r>
      <w:r w:rsidR="00F80A18"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F80A18" w:rsidRPr="00F80A18" w:rsidRDefault="00DF0BB9" w:rsidP="00374F0F">
      <w:pPr>
        <w:pStyle w:val="a7"/>
        <w:numPr>
          <w:ilvl w:val="0"/>
          <w:numId w:val="6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hanging="2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A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Тренируйте речь и слуховое внимание</w:t>
      </w:r>
      <w:r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Больше разговаривайте, объясняйте, играйте в </w:t>
      </w:r>
      <w:hyperlink r:id="rId14" w:history="1">
        <w:r w:rsidRPr="00F80A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игры на развитие речи</w:t>
        </w:r>
      </w:hyperlink>
      <w:r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80A18"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Причем</w:t>
      </w:r>
      <w:r w:rsidR="00F80A18"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80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вашу речь, беседу, лучше подкреплять яркими образами, впечатлениями, тогда значение слов легче запомнится. Например, одно дело – если вы показываете лошадь в книге и называете «лошадь», другое дело – если малыш погладил настоящую лошадь, может быть, покатался на ней. Во втором случае он точно запомнит, что это была «лошадь».</w:t>
      </w:r>
    </w:p>
    <w:p w:rsidR="00DF0BB9" w:rsidRPr="00F80A18" w:rsidRDefault="00DF0BB9" w:rsidP="00374F0F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BB9">
        <w:rPr>
          <w:noProof/>
          <w:lang w:eastAsia="ru-RU"/>
        </w:rPr>
        <w:drawing>
          <wp:inline distT="0" distB="0" distL="0" distR="0">
            <wp:extent cx="4042588" cy="2298764"/>
            <wp:effectExtent l="19050" t="0" r="0" b="0"/>
            <wp:docPr id="12" name="Рисунок 12" descr="rebenok-gladit-losh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benok-gladit-losha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14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301" cy="2300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0BB9" w:rsidRPr="00DF0BB9" w:rsidRDefault="00DF0BB9" w:rsidP="00374F0F">
      <w:pPr>
        <w:numPr>
          <w:ilvl w:val="0"/>
          <w:numId w:val="8"/>
        </w:numPr>
        <w:spacing w:before="167" w:after="167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B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Включайте ребенка в выполнение бытовых действий</w:t>
      </w:r>
      <w:r w:rsidRPr="00DF0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(убрать игрушки, помочь маме на кухне) – такая деятельность незаметно, но эффективно развивает мелкую моторику, глазомер, ориентацию в пространстве.</w:t>
      </w:r>
    </w:p>
    <w:p w:rsidR="00DF0BB9" w:rsidRPr="00DF0BB9" w:rsidRDefault="00DF0BB9" w:rsidP="00374F0F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BB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85585" cy="1828800"/>
            <wp:effectExtent l="19050" t="0" r="0" b="0"/>
            <wp:docPr id="13" name="Рисунок 13" descr="levsha-osobennosti-obucheniy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vsha-osobennosti-obucheniya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13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073" cy="1835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6328" w:rsidRPr="00F80A18" w:rsidRDefault="00DF0BB9" w:rsidP="00374F0F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F0BB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Главное, понять, что леворукость (правополушарность) – это нормально, это особый креативный вид мышления, который не надо менять. Надо лишь чуть-чуть помочь ребенку-левше в освоении некоторых функций, чтобы он чувствовал себя уверенно и комфортно среди правшей.</w:t>
      </w:r>
      <w:r w:rsidR="00886328" w:rsidRPr="00F80A18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</w:p>
    <w:sectPr w:rsidR="00886328" w:rsidRPr="00F80A18" w:rsidSect="00374F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pgBorders w:offsetFrom="page">
        <w:top w:val="dashDotStroked" w:sz="24" w:space="24" w:color="B6DDE8" w:themeColor="accent5" w:themeTint="66"/>
        <w:left w:val="dashDotStroked" w:sz="24" w:space="24" w:color="B6DDE8" w:themeColor="accent5" w:themeTint="66"/>
        <w:bottom w:val="dashDotStroked" w:sz="24" w:space="24" w:color="B6DDE8" w:themeColor="accent5" w:themeTint="66"/>
        <w:right w:val="dashDotStroked" w:sz="24" w:space="24" w:color="B6DDE8" w:themeColor="accent5" w:themeTint="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69C" w:rsidRDefault="008E269C" w:rsidP="00F80A18">
      <w:pPr>
        <w:pStyle w:val="a7"/>
        <w:spacing w:after="0" w:line="240" w:lineRule="auto"/>
      </w:pPr>
      <w:r>
        <w:separator/>
      </w:r>
    </w:p>
  </w:endnote>
  <w:endnote w:type="continuationSeparator" w:id="1">
    <w:p w:rsidR="008E269C" w:rsidRDefault="008E269C" w:rsidP="00F80A18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18" w:rsidRDefault="00F80A1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18" w:rsidRDefault="00F80A1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18" w:rsidRDefault="00F80A1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69C" w:rsidRDefault="008E269C" w:rsidP="00F80A18">
      <w:pPr>
        <w:pStyle w:val="a7"/>
        <w:spacing w:after="0" w:line="240" w:lineRule="auto"/>
      </w:pPr>
      <w:r>
        <w:separator/>
      </w:r>
    </w:p>
  </w:footnote>
  <w:footnote w:type="continuationSeparator" w:id="1">
    <w:p w:rsidR="008E269C" w:rsidRDefault="008E269C" w:rsidP="00F80A18">
      <w:pPr>
        <w:pStyle w:val="a7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18" w:rsidRDefault="00F80A1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18" w:rsidRDefault="00F80A1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18" w:rsidRDefault="00F80A1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991"/>
    <w:multiLevelType w:val="multilevel"/>
    <w:tmpl w:val="F5846C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35BDD"/>
    <w:multiLevelType w:val="hybridMultilevel"/>
    <w:tmpl w:val="FA18199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0D727E83"/>
    <w:multiLevelType w:val="multilevel"/>
    <w:tmpl w:val="7D48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0776A"/>
    <w:multiLevelType w:val="multilevel"/>
    <w:tmpl w:val="1326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D4EC6"/>
    <w:multiLevelType w:val="multilevel"/>
    <w:tmpl w:val="B5CC0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D464C"/>
    <w:multiLevelType w:val="hybridMultilevel"/>
    <w:tmpl w:val="28DCF54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>
    <w:nsid w:val="724B6E8E"/>
    <w:multiLevelType w:val="multilevel"/>
    <w:tmpl w:val="0F6846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41DF0"/>
    <w:multiLevelType w:val="multilevel"/>
    <w:tmpl w:val="4ED01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08"/>
  <w:characterSpacingControl w:val="doNotCompress"/>
  <w:hdrShapeDefaults>
    <o:shapedefaults v:ext="edit" spidmax="3074">
      <o:colormru v:ext="edit" colors="#d2ff97"/>
      <o:colormenu v:ext="edit" fillcolor="#d2ff97"/>
    </o:shapedefaults>
  </w:hdrShapeDefaults>
  <w:footnotePr>
    <w:footnote w:id="0"/>
    <w:footnote w:id="1"/>
  </w:footnotePr>
  <w:endnotePr>
    <w:endnote w:id="0"/>
    <w:endnote w:id="1"/>
  </w:endnotePr>
  <w:compat/>
  <w:rsids>
    <w:rsidRoot w:val="00886328"/>
    <w:rsid w:val="00374F0F"/>
    <w:rsid w:val="005E7A8A"/>
    <w:rsid w:val="00886328"/>
    <w:rsid w:val="008E269C"/>
    <w:rsid w:val="00C82FBD"/>
    <w:rsid w:val="00DF0B9C"/>
    <w:rsid w:val="00DF0BB9"/>
    <w:rsid w:val="00F8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d2ff97"/>
      <o:colormenu v:ext="edit" fillcolor="#d2ff9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9C"/>
  </w:style>
  <w:style w:type="paragraph" w:styleId="2">
    <w:name w:val="heading 2"/>
    <w:basedOn w:val="a"/>
    <w:link w:val="20"/>
    <w:uiPriority w:val="9"/>
    <w:qFormat/>
    <w:rsid w:val="00DF0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2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863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863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8863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F0B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DF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F0BB9"/>
    <w:rPr>
      <w:b/>
      <w:bCs/>
    </w:rPr>
  </w:style>
  <w:style w:type="character" w:styleId="aa">
    <w:name w:val="Hyperlink"/>
    <w:basedOn w:val="a0"/>
    <w:uiPriority w:val="99"/>
    <w:semiHidden/>
    <w:unhideWhenUsed/>
    <w:rsid w:val="00DF0BB9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8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0A18"/>
  </w:style>
  <w:style w:type="paragraph" w:styleId="ad">
    <w:name w:val="footer"/>
    <w:basedOn w:val="a"/>
    <w:link w:val="ae"/>
    <w:uiPriority w:val="99"/>
    <w:semiHidden/>
    <w:unhideWhenUsed/>
    <w:rsid w:val="00F8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0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image" Target="media/image1.png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rechrebenka.ru/slovesnye-igry-po-razvitiyu-rechi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2020-01-13T06:09:00Z</dcterms:created>
  <dcterms:modified xsi:type="dcterms:W3CDTF">2020-01-13T06:49:00Z</dcterms:modified>
</cp:coreProperties>
</file>